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9FA" w:rsidRDefault="002439FA" w:rsidP="002439FA">
      <w:pPr>
        <w:pStyle w:val="Default"/>
        <w:jc w:val="both"/>
        <w:rPr>
          <w:sz w:val="21"/>
          <w:szCs w:val="21"/>
        </w:rPr>
      </w:pPr>
      <w:r>
        <w:rPr>
          <w:i/>
          <w:iCs/>
          <w:sz w:val="26"/>
          <w:szCs w:val="26"/>
        </w:rPr>
        <w:t>Л</w:t>
      </w:r>
      <w:r w:rsidR="00AD7F28">
        <w:rPr>
          <w:i/>
          <w:iCs/>
          <w:sz w:val="21"/>
          <w:szCs w:val="21"/>
        </w:rPr>
        <w:t>АБОРАТОРНАЯ РАБОТА 5</w:t>
      </w:r>
      <w:r>
        <w:rPr>
          <w:i/>
          <w:iCs/>
          <w:sz w:val="21"/>
          <w:szCs w:val="21"/>
        </w:rPr>
        <w:t xml:space="preserve">    ПО ИЗУЧЕНИЮ МОРФОЛОГИИ БАКТЕРИЙ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Цель работы: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Изучить порядок формирования и развития колоний бактерий на плотных питательных средах. Изучить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признаки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бактерий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используя практикум и интернет - источники.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Изучить форму клетки бактерий, содержащиеся в объектах окружающей среды, в т.ч.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>/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продовольственных товарах, в рамках биологической безопасности (кисломолочные товары, мясные товары и др.). </w:t>
      </w:r>
    </w:p>
    <w:p w:rsidR="002439FA" w:rsidRDefault="002439FA" w:rsidP="002439FA">
      <w:pPr>
        <w:pStyle w:val="Defaul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Оборудование и инструменты:</w:t>
      </w:r>
      <w:r w:rsidR="003933A9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микроскоп биологический;</w:t>
      </w:r>
      <w:r w:rsidR="003933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спиртовка или другой источник пламени, предметные стекла;</w:t>
      </w:r>
      <w:r w:rsidR="003933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бактериальная петля;</w:t>
      </w:r>
      <w:r w:rsidR="003933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красители;</w:t>
      </w:r>
      <w:r w:rsidR="003933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к</w:t>
      </w:r>
      <w:r w:rsidR="003933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апельница</w:t>
      </w:r>
      <w:proofErr w:type="spellEnd"/>
      <w:proofErr w:type="gramEnd"/>
      <w:r>
        <w:rPr>
          <w:rFonts w:ascii="Times New Roman" w:hAnsi="Times New Roman" w:cs="Times New Roman"/>
          <w:color w:val="auto"/>
          <w:sz w:val="28"/>
          <w:szCs w:val="28"/>
        </w:rPr>
        <w:t xml:space="preserve"> с водой;</w:t>
      </w:r>
      <w:r w:rsidR="003933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микробосодержащие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товары. </w:t>
      </w:r>
    </w:p>
    <w:p w:rsidR="002439FA" w:rsidRDefault="002439FA" w:rsidP="002439FA">
      <w:pPr>
        <w:pStyle w:val="Defaul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Методика выполнения: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1.Попадание отдельных клеток бактерий, находящихся в жизнеспособном состоянии, на плотную питательную среду приводит к образованию на ее поверхности колоний.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Колония представляет собой образование, видимое невооруженным глазом, состоящее из множества бактериальных клеток, являющихся потомством одной колониеобразующей единицы.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Колония характеризуется следующими параметрами: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размер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(диаметр): мелкие – 1…2мм; средние – 2…4мм; крупные – 4мм и более; мельчайшие, точечные,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крупноточечные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— менее 1 мм; </w:t>
      </w:r>
      <w:proofErr w:type="gramEnd"/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цвет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колоний и субстрата под колониями (от белого 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</w:rPr>
        <w:t xml:space="preserve"> черного);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форма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- круглая, овальная и т. д.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край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– при необходимости устанавливают с помощью лупы;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- поверхность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- гладкая, зернистая, морщинистая, концентрически или радиально исчерченная, бугристая, мучнистая, матовая, блестящая, влажная, сухая и др.; </w:t>
      </w:r>
      <w:proofErr w:type="gramEnd"/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прозрачность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- прозрачная, полупрозрачная, непрозрачная;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структура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колонии - однородная, мелкозернистая, волокнистая и др.;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профиль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- изогнутый,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каплевидный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, плоский, выпуклый, вогнутый; </w:t>
      </w:r>
    </w:p>
    <w:p w:rsidR="002439FA" w:rsidRDefault="002439FA" w:rsidP="002439FA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- консистенция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(определяют при касании поверхности колонии бактериальной петлей) - плотная, мягкая, тягучая, тестообразная и др. Колонии, отличающиеся хотя бы одним из внешних признаков, рассматривают как разные типы. Каждый вид бактерий имеет вполне определенный тип колонии, поэтому по числу типов колоний в чашках Петри можно судить ориентировочно о разнообразии видового состава бактериальной флоры исследуемого объекта. </w:t>
      </w:r>
    </w:p>
    <w:p w:rsidR="002439FA" w:rsidRDefault="002439FA" w:rsidP="002439FA">
      <w:pPr>
        <w:pStyle w:val="Defaul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2.Приготовить фиксированные и окрашенные препараты бактерий, выделенных из кисломолочных продуктов и мясных товаров, и изучить форму бактерий. Препараты просмотреть с объективом 90 с иммерсией. Отметить присутствие кокков, диплококков,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стрептококоов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и палочковидных бактерий. Выявить наличие спор. Результаты занести в таблицу. </w:t>
      </w:r>
    </w:p>
    <w:p w:rsidR="00BF4E1B" w:rsidRDefault="002439FA" w:rsidP="002439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3.Приготовить препарат типа «раздавленная капля»,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промикроскопировать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неокрашенные препараты бактерий. Отметить наличие подвижных и неподвижных видов бактерий.</w:t>
      </w:r>
    </w:p>
    <w:p w:rsidR="002439FA" w:rsidRDefault="002439FA" w:rsidP="002439FA">
      <w:pPr>
        <w:autoSpaceDE w:val="0"/>
        <w:autoSpaceDN w:val="0"/>
        <w:adjustRightInd w:val="0"/>
        <w:spacing w:after="0" w:line="240" w:lineRule="auto"/>
        <w:jc w:val="both"/>
      </w:pPr>
      <w:r w:rsidRPr="002439F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Движение бактериальных клеток лучше наблюдать в препарате "висячая капля", используя молодые культуры в возрасте 6…12ч, но не старше суточных. </w:t>
      </w:r>
      <w:proofErr w:type="gramStart"/>
      <w:r w:rsidRPr="002439FA">
        <w:rPr>
          <w:rFonts w:ascii="Times New Roman" w:hAnsi="Times New Roman" w:cs="Times New Roman"/>
          <w:color w:val="000000"/>
          <w:sz w:val="28"/>
          <w:szCs w:val="28"/>
        </w:rPr>
        <w:t>При наблюдении под микроскопом в поле зрения хорошо видно активное перемещение клеток в разных направлениях</w:t>
      </w:r>
      <w:proofErr w:type="gramEnd"/>
      <w:r w:rsidRPr="002439FA">
        <w:rPr>
          <w:rFonts w:ascii="Times New Roman" w:hAnsi="Times New Roman" w:cs="Times New Roman"/>
          <w:color w:val="000000"/>
          <w:sz w:val="28"/>
          <w:szCs w:val="28"/>
        </w:rPr>
        <w:t xml:space="preserve"> с различной </w:t>
      </w:r>
      <w:r w:rsidRPr="002439FA">
        <w:rPr>
          <w:rFonts w:ascii="Times New Roman" w:hAnsi="Times New Roman" w:cs="Times New Roman"/>
          <w:sz w:val="28"/>
          <w:szCs w:val="28"/>
        </w:rPr>
        <w:t xml:space="preserve">скоростью. В отличие от самостоятельного движения клеток броуновское движение взвешенных частиц и неподвижных клеток характеризуется беспорядочными колебаниями на одном месте. Результаты записать в таблицу 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2439FA" w:rsidSect="00BF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39FA"/>
    <w:rsid w:val="002439FA"/>
    <w:rsid w:val="003933A9"/>
    <w:rsid w:val="00AD7F28"/>
    <w:rsid w:val="00BF4E1B"/>
    <w:rsid w:val="00D97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39F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3066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2020-09-28T07:25:00Z</dcterms:created>
  <dcterms:modified xsi:type="dcterms:W3CDTF">2020-09-28T08:02:00Z</dcterms:modified>
</cp:coreProperties>
</file>